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中国共产党纪律处分条例（全文）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楷体" w:hAnsi="楷体" w:eastAsia="楷体" w:cs="楷体"/>
          <w:sz w:val="32"/>
          <w:szCs w:val="32"/>
        </w:rPr>
      </w:pPr>
      <w:r>
        <w:rPr>
          <w:rFonts w:hint="eastAsia" w:ascii="楷体" w:hAnsi="楷体" w:eastAsia="楷体" w:cs="楷体"/>
          <w:sz w:val="32"/>
          <w:szCs w:val="32"/>
        </w:rPr>
        <w:t>（2018年修订，自2018年10月1日起施行）</w:t>
      </w:r>
      <w:r>
        <w:rPr>
          <w:rFonts w:hint="eastAsia" w:ascii="楷体" w:hAnsi="楷体" w:eastAsia="楷体" w:cs="楷体"/>
          <w:sz w:val="32"/>
          <w:szCs w:val="32"/>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bookmarkStart w:id="0" w:name="_GoBack"/>
      <w:bookmarkEnd w:id="0"/>
      <w:r>
        <w:rPr>
          <w:rStyle w:val="7"/>
          <w:rFonts w:hint="eastAsia" w:ascii="微软雅黑" w:hAnsi="微软雅黑" w:eastAsia="微软雅黑" w:cs="微软雅黑"/>
          <w:i w:val="0"/>
          <w:caps w:val="0"/>
          <w:color w:val="333333"/>
          <w:spacing w:val="0"/>
          <w:sz w:val="27"/>
          <w:szCs w:val="27"/>
          <w:bdr w:val="none" w:color="auto" w:sz="0" w:space="0"/>
          <w:shd w:val="clear" w:fill="FFFFFF"/>
        </w:rPr>
        <w:t>中国共产党纪律处分条例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7"/>
          <w:rFonts w:hint="eastAsia" w:ascii="微软雅黑" w:hAnsi="微软雅黑" w:eastAsia="微软雅黑" w:cs="微软雅黑"/>
          <w:i w:val="0"/>
          <w:caps w:val="0"/>
          <w:color w:val="333333"/>
          <w:spacing w:val="0"/>
          <w:sz w:val="27"/>
          <w:szCs w:val="27"/>
          <w:bdr w:val="none" w:color="auto" w:sz="0" w:space="0"/>
          <w:shd w:val="clear" w:fill="FFFFFF"/>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第一章　指导思想、原则和适用范围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党的纪律处分工作应当坚持以下原则：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（一）坚持党要管党、全面从严治党。加强对党的各级组织和全体党员的教育、管理和监督，把纪律挺在前面，注重抓早抓小、防微杜渐。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（三）实事求是。对党组织和党员违犯党纪的行为，应当以事实为依据，以党章、其他党内法规和国家法律法规为准绳，准确认定违纪性质，区别不同情况，恰当予以处理。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（五）惩前毖后、治病救人。处理违犯党纪的党组织和党员，应当实行惩戒与教育相结合，做到宽严相济。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本条例适用于违犯党纪应当受到党纪责任追究的党组织和党员。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第二章　违纪与纪律处分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对党员的纪律处分种类：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（二）严重警告；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（三）撤销党内职务；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（四）留党察看；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（一）改组；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党员受到警告处分一年内、受到严重警告处分一年半内，不得在党内提升职务和向党外组织推荐担任高于其原任职务的党外职务。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对于应当受到撤销党内职务处分，但是本人没有担任党内职务的，应当给予其严重警告处分。同时，在党外组织担任职务的，应当建议党外组织撤销其党外职务。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党的各级代表大会的代表受到留党察看以上（含留党察看）处分的，党组织应当终止其代表资格。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对于受到改组处理的党组织领导机构成员，除应当受到撤销党内职务以上（含撤销党内职务）处分的外，均自然免职。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第三章　纪律处分运用规则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有下列情形之一的，可以从轻或者减轻处分：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（一）主动交代本人应当受到党纪处分的问题的；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（二）在组织核实、立案审查过程中，能够配合核实审查工作，如实说明本人违纪违法事实的；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（三）检举同案人或者其他人应当受到党纪处分或者法律追究的问题，经查证属实的；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（四）主动挽回损失、消除不良影响或者有效阻止危害结果发生的；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（五）主动上交违纪所得的；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有下列情形之一的，应当从重或者加重处分：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（一）强迫、唆使他人违纪的；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（二）拒不上交或者退赔违纪所得的；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（三）违纪受处分后又因故意违纪应当受到党纪处分的；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（四）违纪受到党纪处分后，又被发现其受处分前的违纪行为应当受到党纪处分的；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（五）本条例另有规定的。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从轻处分，是指在本条例规定的违纪行为应当受到的处分幅度以内，给予较轻的处分。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从重处分，是指在本条例规定的违纪行为应当受到的处分幅度以内，给予较重的处分。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减轻处分，是指在本条例规定的违纪行为应当受到的处分幅度以外，减轻一档给予处分。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加重处分，是指在本条例规定的违纪行为应当受到的处分幅度以外，加重一档给予处分。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本条例规定的只有开除党籍处分一个档次的违纪行为，不适用第一款减轻处分的规定。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一个违纪行为同时触犯本条例两个以上（含两个）条款的，依照处分较重的条款定性处理。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教唆他人违纪的，应当按照其在共同违纪中所起的作用追究党纪责任。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第四章　对违法犯罪党员的纪律处分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党组织在纪律审查中发现党员严重违纪涉嫌违法犯罪的，原则上先作出党纪处分决定，并按照规定给予政务处分后，再移送有关国家机关依法处理。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党员犯罪，被单处罚金的，依照前款规定处理。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党员犯罪，有下列情形之一的，应当给予开除党籍处分：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（一）因故意犯罪被依法判处刑法规定的主刑（含宣告缓刑）的；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（二）被单处或者附加剥夺政治权利的；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（三）因过失犯罪，被依法判处三年以上（不含三年）有期徒刑的。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第五章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预备党员违犯党纪，情节较轻，可以保留预备党员资格的，党组织应当对其批评教育或者延长预备期；情节较重的，应当取消其预备党员资格。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对违纪后下落不明的党员，应当区别情况作出处理：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（一）对有严重违纪行为，应当给予开除党籍处分的，党组织应当作出决定，开除其党籍；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（二）除前项规定的情况外，下落不明时间超过六个月的，党组织应当按照党章规定对其予以除名。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违纪行为有关责任人员的区分：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（二）主要领导责任者，是指在其职责范围内，对直接主管的工作不履行或者不正确履行职责，对造成的损失或者后果负直接领导责任的党员领导干部。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本条例所称领导责任者，包括主要领导责任者和重要领导责任者。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本条例所称主动交代，是指涉嫌违纪的党员在组织初核前向有关组织交代自己的问题，或者在初核和立案审查其问题期间交代组织未掌握的问题。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计算经济损失主要计算直接经济损失。直接经济损失，是指与违纪行为有直接因果关系而造成财产损失的实际价值。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对于违纪行为所获得的经济利益，应当收缴或者责令退赔。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对于依照本条例第三十五条、第三十六条规定处理的党员，经调查确属其实施违纪行为获得的利益，依照本条规定处理。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执行党纪处分决定的机关或者受处分党员所在单位，应当在六个月内将处分决定的执行情况向作出或者批准处分决定的机关报告。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党员对所受党纪处分不服的，可以依照党章及有关规定提出申诉。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本条例总则适用于有党纪处分规定的其他党内法规，但是中共中央发布或者批准发布的其他党内法规有特别规定的除外。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jc w:val="center"/>
        <w:rPr>
          <w:color w:val="333333"/>
          <w:sz w:val="27"/>
          <w:szCs w:val="27"/>
        </w:rPr>
      </w:pPr>
      <w:r>
        <w:rPr>
          <w:rStyle w:val="7"/>
          <w:rFonts w:hint="eastAsia" w:ascii="微软雅黑" w:hAnsi="微软雅黑" w:eastAsia="微软雅黑" w:cs="微软雅黑"/>
          <w:i w:val="0"/>
          <w:caps w:val="0"/>
          <w:color w:val="333333"/>
          <w:spacing w:val="0"/>
          <w:sz w:val="27"/>
          <w:szCs w:val="27"/>
          <w:bdr w:val="none" w:color="auto" w:sz="0" w:space="0"/>
          <w:shd w:val="clear" w:fill="FFFFFF"/>
        </w:rPr>
        <w:t>第二编　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第六章　对违反政治纪律行为的处分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（一）公开发表违背四项基本原则，违背、歪曲党的改革开放决策，或者其他有严重政治问题的文章、演说、宣言、声明等的；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（二）妄议党中央大政方针，破坏党的集中统一的；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（三）丑化党和国家形象，或者诋毁、诬蔑党和国家领导人、英雄模范，或者歪曲党的历史、中华人民共和国历史、人民军队历史的。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第四十八条　在党内组织秘密集团或者组织其他分裂党的活动的，给予开除党籍处分。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参加秘密集团或者参加其他分裂党的活动的，给予留党察看或者开除党籍处分。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第五十二条　制造、散布、传播政治谣言，破坏党的团结统一的，给予警告或者严重警告处分；情节较重的，给予撤销党内职务或者留党察看处分；情节严重的，给予开除党籍处分。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政治品行恶劣，匿名诬告，有意陷害或者制造其他谣言，造成损害或者不良影响的，依照前款规定处理。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第五十四条　不按照有关规定向组织请示、报告重大事项，情节较重的，给予警告或者严重警告处分；情节严重的，给予撤销党内职务或者留党察看处分。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第五十六条　对抗组织审查，有下列行为之一的，给予警告或者严重警告处分；情节较重的，给予撤销党内职务或者留党察看处分；情节严重的，给予开除党籍处分：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（一）串供或者伪造、销毁、转移、隐匿证据的；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（二）阻止他人揭发检举、提供证据材料的；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（三）包庇同案人员的；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（四）向组织提供虚假情况，掩盖事实的；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（五）有其他对抗组织审查行为的。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第五十八条　组织、参加旨在反对党的领导、反对社会主义制度或者敌视政府等组织的，对策划者、组织者和骨干分子，给予开除党籍处分。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第五十九条　组织、参加会道门或者邪教组织的，对策划者、组织者和骨干分子，给予开除党籍处分。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第六十条　从事、参与挑拨破坏民族关系制造事端或者参加民族分裂活动的，对策划者、组织者和骨干分子，给予开除党籍处分。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第六十一条　组织、利用宗教活动反对党的路线、方针、政策和决议，破坏民族团结的，对策划者、组织者和骨干分子，给予开除党籍处分。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第六十二条　对信仰宗教的党员，应当加强思想教育，经党组织帮助教育仍没有转变的，应当劝其退党；劝而不退的，予以除名；参与利用宗教搞煽动活动的，给予开除党籍处分。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第六十三条　组织迷信活动的，给予撤销党内职务或者留党察看处分；情节严重的，给予开除党籍处分。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参加迷信活动，造成不良影响的，给予警告或者严重警告处分；情节较重的，给予撤销党内职务或者留党察看处分；情节严重的，给予开除党籍处分。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第六十五条　在国（境）外、外国驻华使（领）馆申请政治避难，或者违纪后逃往国（境）外、外国驻华使（领）馆的，给予开除党籍处分。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在国（境）外公开发表反对党和政府的文章、演说、宣言、声明等的，依照前款规定处理。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故意为上述行为提供方便条件的，给予留党察看或者开除党籍处分。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第六十六条　在涉外活动中，其言行在政治上造成恶劣影响，损害党和国家尊严、利益的，给予撤销党内职务或者留党察看处分；情节严重的，给予开除党籍处分。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第七章　对违反组织纪律行为的处分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第七十条　违反民主集中制原则，有下列行为之一的，给予警告或者严重警告处分；情节严重的，给予撤销党内职务或者留党察看处分：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（一）拒不执行或者擅自改变党组织作出的重大决定的；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（二）违反议事规则，个人或者少数人决定重大问题的；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（三）故意规避集体决策，决定重大事项、重要干部任免、重要项目安排和大额资金使用的；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（四）借集体决策名义集体违规的。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第七十二条　拒不执行党组织的分配、调动、交流等决定的，给予警告、严重警告或者撤销党内职务处分。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在特殊时期或者紧急状况下，拒不执行党组织决定的，给予留党察看或者开除党籍处分。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第七十三条　有下列行为之一，情节较重的，给予警告或者严重警告处分：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（一）违反个人有关事项报告规定，隐瞒不报的；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（二）在组织进行谈话、函询时，不如实向组织说明问题的；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（三）不按要求报告或者不如实报告个人去向的；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（四）不如实填报个人档案资料的。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篡改、伪造个人档案资料的，给予严重警告处分；情节严重的，给予撤销党内职务或者留党察看处分。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隐瞒入党前严重错误的，一般应当予以除名；对入党后表现尚好的，给予严重警告、撤销党内职务或者留党察看处分。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第七十四条　党员领导干部违反有关规定组织、参加自发成立的老乡会、校友会、战友会等，情节严重的，给予警告、严重警告或者撤销党内职务处分。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第七十五条　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（一）在民主推荐、民主测评、组织考察和党内选举中搞拉票、助选等非组织活动的；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（二）在法律规定的投票、选举活动中违背组织原则搞非组织活动，组织、怂恿、诱使他人投票、表决的；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（三）在选举中进行其他违反党章、其他党内法规和有关章程活动的。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搞有组织的拉票贿选，或者用公款拉票贿选的，从重或者加重处分。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用人失察失误造成严重后果的，对直接责任者和领导责任者，依照前款规定处理。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弄虚作假，骗取职务、职级、职称、待遇、资格、学历、学位、荣誉或者其他利益的，依照前款规定处理。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第七十八条　侵犯党员的表决权、选举权和被选举权，情节较重的，给予警告或者严重警告处分；情节严重的，给予撤销党内职务处分。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第七十九条　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（一）对批评、检举、控告进行阻挠、压制，或者将批评、检举、控告材料私自扣压、销毁，或者故意将其泄露给他人的；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（二）对党员的申辩、辩护、作证等进行压制，造成不良后果的；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（三）压制党员申诉，造成不良后果的，或者不按照有关规定处理党员申诉的；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（四）有其他侵犯党员权利行为，造成不良后果的。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对批评人、检举人、控告人、证人及其他人员打击报复的，从重或者加重处分。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党组织有上述行为的，对直接责任者和领导责任者，依照第一款规定处理。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违反有关规定程序发展党员的，对直接责任者和领导责任者，依照前款规定处理。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第八十一条　违反有关规定取得外国国籍或者获取国（境）外永久居留资格、长期居留许可的，给予撤销党内职务、留党察看或者开除党籍处分。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故意为他人脱离组织出走提供方便条件的，给予警告、严重警告或者撤销党内职务处分。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第八章　对违反廉洁纪律行为的处分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第八十五条　党员干部必须正确行使人民赋予的权力，清正廉洁，反对任何滥用职权、谋求私利的行为。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收受其他明显超出正常礼尚往来的财物的，依照前款规定处理。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第九十条　借用管理和服务对象的钱款、住房、车辆等，影响公正执行公务，情节较重的，给予警告或者严重警告处分；情节严重的，给予撤销党内职务、留党察看或者开除党籍处分。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通过民间借贷等金融活动获取大额回报，影响公正执行公务的，依照前款规定处理。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（一）经商办企业的；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（二）拥有非上市公司（企业）的股份或者证券的；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（三）买卖股票或者进行其他证券投资的；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（四）从事有偿中介活动的；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（五）在国（境）外注册公司或者投资入股的；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（六）有其他违反有关规定从事营利活动的。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利用职权或者职务上的影响，为配偶、子女及其配偶等亲属和其他特定关系人吸收存款、推销金融产品等提供帮助谋取利益的，依照前款规定处理。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第九十八条　党和国家机关违反有关规定经商办企业的，对直接责任者和领导责任者，给予警告或者严重警告处分；情节严重的，给予撤销党内职务处分。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第一百条　在分配、购买住房中侵犯国家、集体利益，情节较轻的，给予警告或者严重警告处分；情节较重的，给予撤销党内职务或者留党察看处分；情节严重的，给予开除党籍处分。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利用职权或者职务上的影响，将本人、配偶、子女及其配偶等亲属应当由个人支付的费用，由下属单位、其他单位或者他人支付、报销的，依照前款规定处理。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将公物借给他人进行营利活动的，依照前款规定处理。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（一）公款旅游或者以学习培训、考察调研、职工疗养等为名变相公款旅游的；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（二）改变公务行程，借机旅游的；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（三）参加所管理企业、下属单位组织的考察活动，借机旅游的。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以考察、学习、培训、研讨、招商、参展等名义变相用公款出国（境）旅游的，依照前款规定处理。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第一百零八条　违反会议活动管理规定，有下列行为之一，对直接责任者和领导责任者，情节较重的，给予警告或者严重警告处分；情节严重的，给予撤销党内职务处分：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（一）到禁止召开会议的风景名胜区开会的；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（二）决定或者批准举办各类节会、庆典活动的。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擅自举办评比达标表彰活动或者借评比达标表彰活动收取费用的，依照前款规定处理。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第一百零九条　违反办公用房管理等规定，有下列行为之一，对直接责任者和领导责任者，情节较重的，给予警告或者严重警告处分；情节严重的，给予撤销党内职务处分：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（一）决定或者批准兴建、装修办公楼、培训中心等楼堂馆所的；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（二）超标准配备、使用办公用房的；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（三）用公款包租、占用客房或者其他场所供个人使用的。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第一百一十条　搞权色交易或者给予财物搞钱色交易的，给予警告或者严重警告处分；情节较重的，给予撤销党内职务或者留党察看处分；情节严重的，给予开除党籍处分。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第一百一十一条　有其他违反廉洁纪律规定行为的，应当视具体情节给予警告直至开除党籍处分。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第九章　对违反群众纪律行为的处分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（一）超标准、超范围向群众筹资筹劳、摊派费用，加重群众负担的；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（二）违反有关规定扣留、收缴群众款物或者处罚群众的；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（三）克扣群众财物，或者违反有关规定拖欠群众钱款的；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（四）在管理、服务活动中违反有关规定收取费用的；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（五）在办理涉及群众事务时刁难群众、吃拿卡要的；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（六）有其他侵害群众利益行为的。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在扶贫领域有上述行为的，从重或者加重处分。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第一百一十六条　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（一）对涉及群众生产、生活等切身利益的问题依照政策或者有关规定能解决而不及时解决，庸懒无为、效率低下，造成不良影响的；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（二）对符合政策的群众诉求消极应付、推诿扯皮，损害党群、干群关系的；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（三）对待群众态度恶劣、简单粗暴，造成不良影响的；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（四）弄虚作假，欺上瞒下，损害群众利益的；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（五）有其他不作为、乱作为等损害群众利益行为的。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第一百二十条　有其他违反群众纪律规定行为的，应当视具体情节给予警告直至开除党籍处分。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第十章　对违反工作纪律行为的处分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贯彻创新、协调、绿色、开放、共享的发展理念不力，对职责范围内的问题失察失责，造成较大损失或者重大损失的，从重或者加重处分。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（一）贯彻党中央决策部署只表态不落实的；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（二）热衷于搞舆论造势、浮在表面的；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（三）单纯以会议贯彻会议、以文件落实文件，在实际工作中不见诸行动的；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（四）工作中有其他形式主义、官僚主义行为的。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第一百二十三条　党组织有下列行为之一，对直接责任者和领导责任者，情节较重的，给予警告或者严重警告处分；情节严重的，给予撤销党内职务或者留党察看处分：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（一）党员被依法判处刑罚后，不按照规定给予党纪处分，或者对违反国家法律法规的行为，应当给予党纪处分而不处分的；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（二）党纪处分决定或者申诉复查决定作出后，不按照规定落实决定中关于被处分人党籍、职务、职级、待遇等事项的；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（三）党员受到党纪处分后，不按照干部管理权限和组织关系对受处分党员开展日常教育、管理和监督工作的。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第一百二十四条　因工作不负责任致使所管理的人员叛逃的，对直接责任者和领导责任者，给予警告或者严重警告处分；情节严重的，给予撤销党内职务处分。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因工作不负责任致使所管理的人员出走，对直接责任者和领导责任者，情节较重的，给予警告或者严重警告处分；情节严重的，给予撤销党内职务处分。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在上级检查、视察工作或者向上级汇报、报告工作时纵容、唆使、暗示、强迫下级说假话、报假情的，从重或者加重处分。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（一）干预和插手建设工程项目承发包、土地使用权出让、政府采购、房地产开发与经营、矿产资源开发利用、中介机构服务等活动的；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（二）干预和插手国有企业重组改制、兼并、破产、产权交易、清产核资、资产评估、资产转让、重大项目投资以及其他重大经营活动等事项的；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（三）干预和插手批办各类行政许可和资金借贷等事项的；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（四）干预和插手经济纠纷的；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（五）干预和插手集体资金、资产和资源的使用、分配、承包、租赁等事项的。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党员领导干部违反有关规定干预和插手公共财政资金分配、项目立项评审、政府奖励表彰等活动，造成重大损失或者不良影响的，依照前款规定处理。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第一百三十条　以不正当方式谋求本人或者其他人用公款出国（境），情节较轻的，给予警告处分；情节较重的，给予严重警告处分；情节严重的，给予撤销党内职务处分。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第十一章　对违反生活纪律行为的处分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第一百三十四条　生活奢靡、贪图享乐、追求低级趣味，造成不良影响的，给予警告或者严重警告处分；情节严重的，给予撤销党内职务处分。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第一百三十五条　与他人发生不正当性关系，造成不良影响的，给予警告或者严重警告处分；情节较重的，给予撤销党内职务或者留党察看处分；情节严重的，给予开除党籍处分。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利用职权、教养关系、从属关系或者其他相类似关系与他人发生性关系的，从重处分。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第一百三十八条　有其他严重违反社会公德、家庭美德行为的，应当视具体情节给予警告直至开除党籍处分。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jc w:val="center"/>
        <w:rPr>
          <w:color w:val="333333"/>
          <w:sz w:val="27"/>
          <w:szCs w:val="27"/>
        </w:rPr>
      </w:pPr>
      <w:r>
        <w:rPr>
          <w:rStyle w:val="7"/>
          <w:rFonts w:hint="eastAsia" w:ascii="微软雅黑" w:hAnsi="微软雅黑" w:eastAsia="微软雅黑" w:cs="微软雅黑"/>
          <w:i w:val="0"/>
          <w:caps w:val="0"/>
          <w:color w:val="333333"/>
          <w:spacing w:val="0"/>
          <w:sz w:val="27"/>
          <w:szCs w:val="27"/>
          <w:bdr w:val="none" w:color="auto" w:sz="0" w:space="0"/>
          <w:shd w:val="clear" w:fill="FFFFFF"/>
        </w:rPr>
        <w:t>第三编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第一百三十九条　各省、自治区、直辖市党委可以根据本条例，结合各自工作的实际情况，制定单项实施规定。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第一百四十条　中央军事委员会可以根据本条例，结合中国人民解放军和中国人民武装警察部队的实际情况，制定补充规定或者单项规定。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第一百四十一条　本条例由中央纪律检查委员会负责解释。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第一百四十二条　本条例自2018年10月1日起施行。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jc w:val="center"/>
        <w:rPr>
          <w:rFonts w:hint="eastAsia" w:ascii="楷体" w:hAnsi="楷体" w:eastAsia="楷体" w:cs="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43A96"/>
    <w:rsid w:val="5F343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2020-03-25T07:39:00Z</dcterms:created>
  <dc:creator>POKER1411211144</dc:creator>
  <cp:lastModifiedBy>POKER1411211144</cp:lastModifiedBy>
  <dcterms:modified xsi:type="dcterms:W3CDTF">2020-03-25T07:41:12Z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